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84" w:rsidRPr="004B5384" w:rsidRDefault="004B5384" w:rsidP="004B538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spacing w:val="1"/>
          <w:kern w:val="0"/>
          <w:sz w:val="27"/>
          <w:szCs w:val="27"/>
        </w:rPr>
      </w:pPr>
      <w:r w:rsidRPr="004B5384">
        <w:rPr>
          <w:rFonts w:ascii="微软雅黑" w:eastAsia="微软雅黑" w:hAnsi="微软雅黑" w:cs="宋体" w:hint="eastAsia"/>
          <w:color w:val="333333"/>
          <w:spacing w:val="1"/>
          <w:kern w:val="0"/>
          <w:sz w:val="27"/>
          <w:szCs w:val="27"/>
        </w:rPr>
        <w:br/>
        <w:t>审批条件</w:t>
      </w:r>
    </w:p>
    <w:p w:rsidR="004B5384" w:rsidRPr="004B5384" w:rsidRDefault="004B5384" w:rsidP="004B5384">
      <w:pPr>
        <w:widowControl/>
        <w:shd w:val="clear" w:color="auto" w:fill="FFFFFF"/>
        <w:spacing w:after="272" w:line="380" w:lineRule="atLeast"/>
        <w:jc w:val="left"/>
        <w:rPr>
          <w:rFonts w:ascii="微软雅黑" w:eastAsia="微软雅黑" w:hAnsi="微软雅黑" w:cs="宋体" w:hint="eastAsia"/>
          <w:b/>
          <w:bCs/>
          <w:color w:val="151515"/>
          <w:spacing w:val="1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b/>
          <w:bCs/>
          <w:color w:val="151515"/>
          <w:spacing w:val="1"/>
          <w:kern w:val="0"/>
          <w:sz w:val="19"/>
          <w:szCs w:val="19"/>
        </w:rPr>
        <w:t>办理该项业务，需满足以下申请条件，才能进行业务的办理，请自检是否满足审批条件</w:t>
      </w:r>
    </w:p>
    <w:p w:rsidR="004B5384" w:rsidRPr="004B5384" w:rsidRDefault="004B5384" w:rsidP="004B5384">
      <w:pPr>
        <w:widowControl/>
        <w:shd w:val="clear" w:color="auto" w:fill="FFFFFF"/>
        <w:spacing w:after="272"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申请设立保安服务公司应当具备下列条件：　　（一）有不低于人民币100万元的注册资本；　　（二）拟任的保安服务公司法定代表人和主要管理人员应当具备5年以上军队、公安、安全、审判、检察、司法行政或者治安保卫、保安经营管理工作经验；具有保安师资格证书；无被刑事处罚、劳动教养、收容教育、强制隔离戒毒或者被开除公职、开除军籍等不良记录；　　（三）有与所提供的保安服务相适应的专业技术人员，其中法律、行政法规有资格要求的专业技术人员，应当取得相应的资格；　　（四）有住所和提供保安服务所需的设施、装备；　　（五）有健全的组织机构和保安服务管理制度、岗位责任制度、保安员管理制度。其中，申请从事武装守护押运服务的保安服务公司，应当符合国务院公安部门对武装守护押运服务的规划、布局要求，具备本条例第八条规定的条件，并符合下列条件：　　（一）有不低于人民币1000万元的注册资本；　　（二）国有独资或者国有资本占注册资本总额的51%以上；　　（三）有符合《专职守护押运人员枪支使用管理条例》规定条件的守护押运人员；　　（四）有符合国家标准或者行业标准的专用运输车辆以及通信、报警设备；（五）枪支安全管理制度和保管设施情况的材料。</w:t>
      </w:r>
    </w:p>
    <w:p w:rsidR="004B5384" w:rsidRPr="004B5384" w:rsidRDefault="004B5384" w:rsidP="004B538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spacing w:val="1"/>
          <w:kern w:val="0"/>
          <w:sz w:val="27"/>
          <w:szCs w:val="27"/>
        </w:rPr>
      </w:pPr>
      <w:r w:rsidRPr="004B5384">
        <w:rPr>
          <w:rFonts w:ascii="微软雅黑" w:eastAsia="微软雅黑" w:hAnsi="微软雅黑" w:cs="宋体" w:hint="eastAsia"/>
          <w:color w:val="333333"/>
          <w:spacing w:val="1"/>
          <w:kern w:val="0"/>
          <w:sz w:val="27"/>
          <w:szCs w:val="27"/>
        </w:rPr>
        <w:t>收取材料</w:t>
      </w:r>
    </w:p>
    <w:p w:rsidR="004B5384" w:rsidRPr="004B5384" w:rsidRDefault="004B5384" w:rsidP="004B5384">
      <w:pPr>
        <w:widowControl/>
        <w:shd w:val="clear" w:color="auto" w:fill="FFFFFF"/>
        <w:spacing w:after="272" w:line="380" w:lineRule="atLeast"/>
        <w:jc w:val="left"/>
        <w:rPr>
          <w:rFonts w:ascii="微软雅黑" w:eastAsia="微软雅黑" w:hAnsi="微软雅黑" w:cs="宋体" w:hint="eastAsia"/>
          <w:b/>
          <w:bCs/>
          <w:color w:val="151515"/>
          <w:spacing w:val="1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b/>
          <w:bCs/>
          <w:color w:val="151515"/>
          <w:spacing w:val="1"/>
          <w:kern w:val="0"/>
          <w:sz w:val="19"/>
          <w:szCs w:val="19"/>
        </w:rPr>
        <w:t>办理该项业务，需提供以下申请材料，才能进行业务的办理，请自检是否具备该材料。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1. 拟设保安服务公司提供保安服务所需的有关设备、交通工具等材料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2. 云南省保安服务公司行政许可审批表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3. 设立申请书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4. 拟任公司法定代表人和总经理、副总经理等主要管理人员的有限身份证件和保安管理师资格证书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lastRenderedPageBreak/>
        <w:t>5. 依法设立且具有法定资格的验资机构出具的100万元以上(从事武装守护押运服务的保安服务公司1000万元以上)注册资本验资证明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6. 拟设保安服务公司的住所情况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7. 专业技术人员名单和法律、行政法规有资格要求的资格证明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8. 工商行政管理部门核发的企业名称预先核准通知书</w:t>
      </w:r>
    </w:p>
    <w:p w:rsidR="004B5384" w:rsidRPr="004B5384" w:rsidRDefault="004B5384" w:rsidP="004B5384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</w:pPr>
      <w:r w:rsidRPr="004B5384">
        <w:rPr>
          <w:rFonts w:ascii="微软雅黑" w:eastAsia="微软雅黑" w:hAnsi="微软雅黑" w:cs="宋体" w:hint="eastAsia"/>
          <w:color w:val="515B6E"/>
          <w:kern w:val="0"/>
          <w:sz w:val="19"/>
          <w:szCs w:val="19"/>
        </w:rPr>
        <w:t>9. 符合《公司法》规定的公司章程、组织机构、公司管理制度</w:t>
      </w:r>
    </w:p>
    <w:p w:rsidR="00AD16B8" w:rsidRPr="004B5384" w:rsidRDefault="00AD16B8"/>
    <w:sectPr w:rsidR="00AD16B8" w:rsidRPr="004B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B8" w:rsidRDefault="00AD16B8" w:rsidP="004B5384">
      <w:r>
        <w:separator/>
      </w:r>
    </w:p>
  </w:endnote>
  <w:endnote w:type="continuationSeparator" w:id="1">
    <w:p w:rsidR="00AD16B8" w:rsidRDefault="00AD16B8" w:rsidP="004B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B8" w:rsidRDefault="00AD16B8" w:rsidP="004B5384">
      <w:r>
        <w:separator/>
      </w:r>
    </w:p>
  </w:footnote>
  <w:footnote w:type="continuationSeparator" w:id="1">
    <w:p w:rsidR="00AD16B8" w:rsidRDefault="00AD16B8" w:rsidP="004B5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384"/>
    <w:rsid w:val="004B5384"/>
    <w:rsid w:val="00AD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384"/>
    <w:rPr>
      <w:sz w:val="18"/>
      <w:szCs w:val="18"/>
    </w:rPr>
  </w:style>
  <w:style w:type="paragraph" w:customStyle="1" w:styleId="head">
    <w:name w:val="head"/>
    <w:basedOn w:val="a"/>
    <w:rsid w:val="004B5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B5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696">
          <w:marLeft w:val="0"/>
          <w:marRight w:val="0"/>
          <w:marTop w:val="6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9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2021-07-20T06:35:00Z</dcterms:created>
  <dcterms:modified xsi:type="dcterms:W3CDTF">2021-07-20T06:36:00Z</dcterms:modified>
</cp:coreProperties>
</file>